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ТОЧКА ОТКАЗА</w:t>
      </w:r>
    </w:p>
    <w:p>
      <w:r>
        <w:t>ИНЖЕНЕРНАЯ ФОРМА · ШАБЛОН ДЛЯ ЗАПОЛНЕНИЯ</w:t>
      </w:r>
    </w:p>
    <w:p>
      <w:pPr>
        <w:pStyle w:val="Heading1"/>
      </w:pPr>
      <w:r>
        <w:t>Дефектная ведомость</w:t>
      </w:r>
    </w:p>
    <w:p>
      <w:r>
        <w:t>Перечень обнаруженных дефектов с привязкой к узлам и подтверждающим материалам.</w:t>
      </w:r>
    </w:p>
    <w:p>
      <w:r>
        <w:t>Документ носит рабочий характер. Заполняйте только наблюдаемые факты; предположения отмечайте отдельно. При необходимости адаптируйте под регламенты предприятия и договор.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№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Оборудование / узел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Дефект / наблюдаемый признак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Метод обнаружения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Подтверждение (фото, лог, измерение)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Критичность / влияние на работу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Временная мера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Предлагаемая проверка / действие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Ответственный / срок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Критерий закрытия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t>Не используйте формулировки «неисправен» или «нарушен стандарт» без достаточного подтверждения. При необходимости добавьте отдельный лист на каждую позицию.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